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54034" w14:textId="2C494FF3" w:rsidR="005C7864" w:rsidRPr="004F0587" w:rsidRDefault="005C7864" w:rsidP="009C383E">
      <w:pPr>
        <w:pStyle w:val="BodyText"/>
        <w:ind w:left="1440" w:firstLine="720"/>
        <w:rPr>
          <w:rFonts w:cs="Arial"/>
          <w:b/>
          <w:color w:val="FF0000"/>
          <w:sz w:val="20"/>
          <w:szCs w:val="20"/>
        </w:rPr>
      </w:pPr>
      <w:r w:rsidRPr="004F0587">
        <w:rPr>
          <w:rFonts w:cs="Arial"/>
          <w:noProof/>
          <w:sz w:val="20"/>
          <w:szCs w:val="20"/>
        </w:rPr>
        <w:drawing>
          <wp:anchor distT="0" distB="0" distL="114300" distR="114300" simplePos="0" relativeHeight="251659264" behindDoc="1" locked="0" layoutInCell="1" allowOverlap="1" wp14:anchorId="54EB3B95" wp14:editId="27582E33">
            <wp:simplePos x="0" y="0"/>
            <wp:positionH relativeFrom="page">
              <wp:align>right</wp:align>
            </wp:positionH>
            <wp:positionV relativeFrom="paragraph">
              <wp:posOffset>-914400</wp:posOffset>
            </wp:positionV>
            <wp:extent cx="1617980" cy="1005840"/>
            <wp:effectExtent l="0" t="0" r="1270" b="3810"/>
            <wp:wrapNone/>
            <wp:docPr id="1" name="Picture 1" descr="C:\Users\vishanka\AppData\Local\Microsoft\Windows\Temporary Internet Files\Content.Word\TalkTalk_Everyone_Corner_Blu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shanka\AppData\Local\Microsoft\Windows\Temporary Internet Files\Content.Word\TalkTalk_Everyone_Corner_Blue_Smal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798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0E928" w14:textId="22DDBD63" w:rsidR="004922B5" w:rsidRDefault="004922B5" w:rsidP="00042D24">
      <w:pPr>
        <w:pStyle w:val="az"/>
        <w:spacing w:before="0" w:beforeAutospacing="0" w:after="0" w:afterAutospacing="0"/>
        <w:ind w:right="95"/>
        <w:jc w:val="center"/>
        <w:rPr>
          <w:rStyle w:val="i"/>
          <w:i/>
          <w:iCs/>
          <w:color w:val="1F497D"/>
          <w:sz w:val="20"/>
          <w:szCs w:val="20"/>
        </w:rPr>
      </w:pPr>
    </w:p>
    <w:p w14:paraId="451CB298" w14:textId="3A86C1A4" w:rsidR="00042D24" w:rsidRPr="00042D24" w:rsidRDefault="00DF67E8" w:rsidP="007F6C03">
      <w:pPr>
        <w:jc w:val="center"/>
        <w:rPr>
          <w:rFonts w:ascii="Arial" w:hAnsi="Arial" w:cs="Arial"/>
          <w:b/>
          <w:sz w:val="20"/>
        </w:rPr>
      </w:pPr>
      <w:r w:rsidRPr="00042D24">
        <w:rPr>
          <w:rFonts w:ascii="Arial" w:hAnsi="Arial" w:cs="Arial"/>
          <w:b/>
          <w:sz w:val="20"/>
        </w:rPr>
        <w:t>Talk</w:t>
      </w:r>
      <w:r w:rsidR="0066779C">
        <w:rPr>
          <w:rFonts w:ascii="Arial" w:hAnsi="Arial" w:cs="Arial"/>
          <w:b/>
          <w:sz w:val="20"/>
        </w:rPr>
        <w:t>T</w:t>
      </w:r>
      <w:r w:rsidRPr="00042D24">
        <w:rPr>
          <w:rFonts w:ascii="Arial" w:hAnsi="Arial" w:cs="Arial"/>
          <w:b/>
          <w:sz w:val="20"/>
        </w:rPr>
        <w:t>alk Telecom Group Plc Announces P</w:t>
      </w:r>
      <w:r>
        <w:rPr>
          <w:rFonts w:ascii="Arial" w:hAnsi="Arial" w:cs="Arial"/>
          <w:b/>
          <w:sz w:val="20"/>
        </w:rPr>
        <w:t>roposed</w:t>
      </w:r>
      <w:r w:rsidRPr="00042D24">
        <w:rPr>
          <w:rFonts w:ascii="Arial" w:hAnsi="Arial" w:cs="Arial"/>
          <w:b/>
          <w:sz w:val="20"/>
        </w:rPr>
        <w:t xml:space="preserve"> Sale Of </w:t>
      </w:r>
      <w:r>
        <w:rPr>
          <w:rFonts w:ascii="Arial" w:hAnsi="Arial" w:cs="Arial"/>
          <w:b/>
          <w:sz w:val="20"/>
        </w:rPr>
        <w:br/>
      </w:r>
      <w:r w:rsidRPr="00042D24">
        <w:rPr>
          <w:rFonts w:ascii="Arial" w:hAnsi="Arial" w:cs="Arial"/>
          <w:b/>
          <w:sz w:val="20"/>
        </w:rPr>
        <w:t>Direct B2</w:t>
      </w:r>
      <w:r>
        <w:rPr>
          <w:rFonts w:ascii="Arial" w:hAnsi="Arial" w:cs="Arial"/>
          <w:b/>
          <w:sz w:val="20"/>
        </w:rPr>
        <w:t>B</w:t>
      </w:r>
      <w:r w:rsidRPr="00042D24">
        <w:rPr>
          <w:rFonts w:ascii="Arial" w:hAnsi="Arial" w:cs="Arial"/>
          <w:b/>
          <w:sz w:val="20"/>
        </w:rPr>
        <w:t xml:space="preserve"> Business</w:t>
      </w:r>
    </w:p>
    <w:p w14:paraId="01513634" w14:textId="5B35882F" w:rsidR="00042D24" w:rsidRPr="00042D24" w:rsidRDefault="00042D24" w:rsidP="00042D24">
      <w:pPr>
        <w:jc w:val="both"/>
        <w:rPr>
          <w:rFonts w:ascii="Arial" w:hAnsi="Arial" w:cs="Arial"/>
          <w:sz w:val="20"/>
        </w:rPr>
      </w:pPr>
      <w:r w:rsidRPr="00042D24">
        <w:rPr>
          <w:rFonts w:ascii="Arial" w:hAnsi="Arial" w:cs="Arial"/>
          <w:sz w:val="20"/>
        </w:rPr>
        <w:t>TalkTalk Telecom Group PLC (“TalkTalk”) has today announced plans to sell its direct B2B business to The Daisy Group (“Daisy”) for £175</w:t>
      </w:r>
      <w:r w:rsidR="009B05B5">
        <w:rPr>
          <w:rFonts w:ascii="Arial" w:hAnsi="Arial" w:cs="Arial"/>
          <w:sz w:val="20"/>
        </w:rPr>
        <w:t>m</w:t>
      </w:r>
      <w:r w:rsidRPr="00042D24">
        <w:rPr>
          <w:rFonts w:ascii="Arial" w:hAnsi="Arial" w:cs="Arial"/>
          <w:sz w:val="20"/>
        </w:rPr>
        <w:t xml:space="preserve">. </w:t>
      </w:r>
    </w:p>
    <w:p w14:paraId="441B913C" w14:textId="77777777" w:rsidR="00042D24" w:rsidRPr="00042D24" w:rsidRDefault="00042D24" w:rsidP="00042D24">
      <w:pPr>
        <w:jc w:val="both"/>
        <w:rPr>
          <w:rFonts w:ascii="Arial" w:hAnsi="Arial" w:cs="Arial"/>
          <w:sz w:val="20"/>
        </w:rPr>
      </w:pPr>
      <w:r w:rsidRPr="00042D24">
        <w:rPr>
          <w:rFonts w:ascii="Arial" w:hAnsi="Arial" w:cs="Arial"/>
          <w:sz w:val="20"/>
        </w:rPr>
        <w:t xml:space="preserve">TalkTalk and Daisy have signed Heads of Terms on a proposed deal which would transfer all existing TalkTalk direct B2B customers to Daisy. The deal includes around 80,000 SoHo, SME and large enterprise clients, and represents less than 20% of TalkTalk’s B2B revenues. The transaction is subject to contract with the intention to complete in late July 2018. Daisy has been granted a period of exclusivity to conclude the proposed transaction. </w:t>
      </w:r>
    </w:p>
    <w:p w14:paraId="6BCED360" w14:textId="378476E9" w:rsidR="009C18D6" w:rsidRDefault="00042D24" w:rsidP="00042D24">
      <w:pPr>
        <w:jc w:val="both"/>
        <w:rPr>
          <w:rFonts w:ascii="Arial" w:hAnsi="Arial" w:cs="Arial"/>
          <w:sz w:val="20"/>
        </w:rPr>
      </w:pPr>
      <w:r w:rsidRPr="00042D24">
        <w:rPr>
          <w:rFonts w:ascii="Arial" w:hAnsi="Arial" w:cs="Arial"/>
          <w:sz w:val="20"/>
        </w:rPr>
        <w:t xml:space="preserve">Daisy is an existing strategic partner of TalkTalk, meaning all customers would continue to be served by </w:t>
      </w:r>
      <w:r w:rsidR="007F6C03">
        <w:rPr>
          <w:rFonts w:ascii="Arial" w:hAnsi="Arial" w:cs="Arial"/>
          <w:sz w:val="20"/>
        </w:rPr>
        <w:t>the TalkTalk</w:t>
      </w:r>
      <w:r w:rsidRPr="00042D24">
        <w:rPr>
          <w:rFonts w:ascii="Arial" w:hAnsi="Arial" w:cs="Arial"/>
          <w:sz w:val="20"/>
        </w:rPr>
        <w:t xml:space="preserve"> network. </w:t>
      </w:r>
    </w:p>
    <w:p w14:paraId="0236C63B" w14:textId="03A67861" w:rsidR="00042D24" w:rsidRPr="00042D24" w:rsidRDefault="00042D24" w:rsidP="00042D24">
      <w:pPr>
        <w:jc w:val="both"/>
        <w:rPr>
          <w:rFonts w:ascii="Arial" w:hAnsi="Arial" w:cs="Arial"/>
          <w:sz w:val="20"/>
        </w:rPr>
      </w:pPr>
      <w:r w:rsidRPr="00042D24">
        <w:rPr>
          <w:rFonts w:ascii="Arial" w:hAnsi="Arial" w:cs="Arial"/>
          <w:sz w:val="20"/>
        </w:rPr>
        <w:t xml:space="preserve">TalkTalk would retain and continue to grow its core strategic Partner and Wholesale business, offering services through over </w:t>
      </w:r>
      <w:r w:rsidR="00C4108D">
        <w:rPr>
          <w:rFonts w:ascii="Arial" w:hAnsi="Arial" w:cs="Arial"/>
          <w:sz w:val="20"/>
        </w:rPr>
        <w:t xml:space="preserve">800 </w:t>
      </w:r>
      <w:r w:rsidRPr="00042D24">
        <w:rPr>
          <w:rFonts w:ascii="Arial" w:hAnsi="Arial" w:cs="Arial"/>
          <w:sz w:val="20"/>
        </w:rPr>
        <w:t>channel relationships. TalkTalk now leads the market as the largest supplier of wholesale broadband and is the fastest growing national ethernet provider in the UK. These channels represent over 90% of TalkTalk</w:t>
      </w:r>
      <w:r w:rsidR="002B1776">
        <w:rPr>
          <w:rFonts w:ascii="Arial" w:hAnsi="Arial" w:cs="Arial"/>
          <w:sz w:val="20"/>
        </w:rPr>
        <w:t xml:space="preserve"> B2B</w:t>
      </w:r>
      <w:r w:rsidRPr="00042D24">
        <w:rPr>
          <w:rFonts w:ascii="Arial" w:hAnsi="Arial" w:cs="Arial"/>
          <w:sz w:val="20"/>
        </w:rPr>
        <w:t xml:space="preserve"> customers and over 80% its revenue, with a very strong </w:t>
      </w:r>
      <w:r w:rsidR="00B6223A" w:rsidRPr="00042D24">
        <w:rPr>
          <w:rFonts w:ascii="Arial" w:hAnsi="Arial" w:cs="Arial"/>
          <w:sz w:val="20"/>
        </w:rPr>
        <w:t>two-year</w:t>
      </w:r>
      <w:r w:rsidRPr="00042D24">
        <w:rPr>
          <w:rFonts w:ascii="Arial" w:hAnsi="Arial" w:cs="Arial"/>
          <w:sz w:val="20"/>
        </w:rPr>
        <w:t xml:space="preserve"> growth CAGR of </w:t>
      </w:r>
      <w:r w:rsidR="00B569A4" w:rsidRPr="00B569A4">
        <w:rPr>
          <w:rFonts w:ascii="Arial" w:hAnsi="Arial" w:cs="Arial"/>
          <w:sz w:val="20"/>
        </w:rPr>
        <w:t>11</w:t>
      </w:r>
      <w:r w:rsidRPr="00B569A4">
        <w:rPr>
          <w:rFonts w:ascii="Arial" w:hAnsi="Arial" w:cs="Arial"/>
          <w:sz w:val="20"/>
        </w:rPr>
        <w:t>%.</w:t>
      </w:r>
      <w:r w:rsidRPr="00042D24">
        <w:rPr>
          <w:rFonts w:ascii="Arial" w:hAnsi="Arial" w:cs="Arial"/>
          <w:sz w:val="20"/>
        </w:rPr>
        <w:t xml:space="preserve">  </w:t>
      </w:r>
    </w:p>
    <w:p w14:paraId="0C214F26" w14:textId="77777777" w:rsidR="00042D24" w:rsidRPr="00042D24" w:rsidRDefault="00042D24" w:rsidP="00042D24">
      <w:pPr>
        <w:jc w:val="both"/>
        <w:rPr>
          <w:rFonts w:ascii="Arial" w:hAnsi="Arial" w:cs="Arial"/>
          <w:sz w:val="20"/>
        </w:rPr>
      </w:pPr>
      <w:r w:rsidRPr="00042D24">
        <w:rPr>
          <w:rFonts w:ascii="Arial" w:hAnsi="Arial" w:cs="Arial"/>
          <w:sz w:val="20"/>
        </w:rPr>
        <w:t>The proposed sale would negatively impact TalkTalk’s FY19 EBITDA by £15m. The sale would further strengthen TalkTalk’s balance sheet, which in turn allows for the continued investment in sustainable growth and plans to build a new full fibre network to three million homes and businesses, in partnership with Infracapital.</w:t>
      </w:r>
    </w:p>
    <w:p w14:paraId="3BEA4493" w14:textId="77777777" w:rsidR="00042D24" w:rsidRPr="00042D24" w:rsidRDefault="00042D24" w:rsidP="00042D24">
      <w:pPr>
        <w:jc w:val="both"/>
        <w:rPr>
          <w:rFonts w:ascii="Arial" w:hAnsi="Arial" w:cs="Arial"/>
          <w:sz w:val="20"/>
        </w:rPr>
      </w:pPr>
      <w:r w:rsidRPr="00042D24">
        <w:rPr>
          <w:rFonts w:ascii="Arial" w:hAnsi="Arial" w:cs="Arial"/>
          <w:sz w:val="20"/>
        </w:rPr>
        <w:t>TalkTalk’s Chief Executive, Tristia Harrison, said:</w:t>
      </w:r>
    </w:p>
    <w:p w14:paraId="5FFD752D" w14:textId="618C35B9" w:rsidR="00042D24" w:rsidRPr="00042D24" w:rsidRDefault="00042D24" w:rsidP="00042D24">
      <w:pPr>
        <w:jc w:val="both"/>
        <w:rPr>
          <w:rFonts w:ascii="Arial" w:hAnsi="Arial" w:cs="Arial"/>
          <w:sz w:val="20"/>
        </w:rPr>
      </w:pPr>
      <w:r w:rsidRPr="00042D24">
        <w:rPr>
          <w:rFonts w:ascii="Arial" w:hAnsi="Arial" w:cs="Arial"/>
          <w:sz w:val="20"/>
        </w:rPr>
        <w:t xml:space="preserve">“Last year we set out a strategy to radically simplify the business, focussing on fewer priorities that offer the best growth potential. TalkTalk has real strength in the Partner </w:t>
      </w:r>
      <w:r w:rsidR="007F6C03">
        <w:rPr>
          <w:rFonts w:ascii="Arial" w:hAnsi="Arial" w:cs="Arial"/>
          <w:sz w:val="20"/>
        </w:rPr>
        <w:t>and</w:t>
      </w:r>
      <w:r w:rsidRPr="00042D24">
        <w:rPr>
          <w:rFonts w:ascii="Arial" w:hAnsi="Arial" w:cs="Arial"/>
          <w:sz w:val="20"/>
        </w:rPr>
        <w:t xml:space="preserve"> Wholesale markets, where we have scale and a clear leadership position. It represents the </w:t>
      </w:r>
      <w:proofErr w:type="gramStart"/>
      <w:r w:rsidRPr="00042D24">
        <w:rPr>
          <w:rFonts w:ascii="Arial" w:hAnsi="Arial" w:cs="Arial"/>
          <w:sz w:val="20"/>
        </w:rPr>
        <w:t>vast majority</w:t>
      </w:r>
      <w:proofErr w:type="gramEnd"/>
      <w:r w:rsidRPr="00042D24">
        <w:rPr>
          <w:rFonts w:ascii="Arial" w:hAnsi="Arial" w:cs="Arial"/>
          <w:sz w:val="20"/>
        </w:rPr>
        <w:t xml:space="preserve"> of our revenue and profit and we see real opportunity to continue growing at pace. This proposed deal would allow us to focus on growth in those core B2B markets, whilst also removing significant complexity and cost from the business. As an existing strategic partner, Daisy </w:t>
      </w:r>
      <w:r w:rsidR="007F6C03">
        <w:rPr>
          <w:rFonts w:ascii="Arial" w:hAnsi="Arial" w:cs="Arial"/>
          <w:sz w:val="20"/>
        </w:rPr>
        <w:t xml:space="preserve">is </w:t>
      </w:r>
      <w:r w:rsidRPr="00042D24">
        <w:rPr>
          <w:rFonts w:ascii="Arial" w:hAnsi="Arial" w:cs="Arial"/>
          <w:sz w:val="20"/>
        </w:rPr>
        <w:t xml:space="preserve">well placed to serve </w:t>
      </w:r>
      <w:r w:rsidR="000958E0" w:rsidRPr="00042D24">
        <w:rPr>
          <w:rFonts w:ascii="Arial" w:hAnsi="Arial" w:cs="Arial"/>
          <w:sz w:val="20"/>
        </w:rPr>
        <w:t>all</w:t>
      </w:r>
      <w:r w:rsidRPr="00042D24">
        <w:rPr>
          <w:rFonts w:ascii="Arial" w:hAnsi="Arial" w:cs="Arial"/>
          <w:sz w:val="20"/>
        </w:rPr>
        <w:t xml:space="preserve"> direct customers, who would remain on our network and provide ongoing revenue.”</w:t>
      </w:r>
    </w:p>
    <w:p w14:paraId="24070262" w14:textId="77777777" w:rsidR="00042D24" w:rsidRPr="00042D24" w:rsidRDefault="00042D24" w:rsidP="00042D24">
      <w:pPr>
        <w:rPr>
          <w:rFonts w:ascii="Arial" w:hAnsi="Arial" w:cs="Arial"/>
          <w:b/>
          <w:sz w:val="20"/>
        </w:rPr>
      </w:pPr>
      <w:r w:rsidRPr="00042D24">
        <w:rPr>
          <w:rFonts w:ascii="Arial" w:hAnsi="Arial" w:cs="Arial"/>
          <w:b/>
          <w:sz w:val="20"/>
        </w:rPr>
        <w:t>Contact details:</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984"/>
        <w:gridCol w:w="4807"/>
      </w:tblGrid>
      <w:tr w:rsidR="00C35139" w:rsidRPr="009A6247" w14:paraId="06635840" w14:textId="77777777" w:rsidTr="006A3AE3">
        <w:tc>
          <w:tcPr>
            <w:tcW w:w="2235" w:type="dxa"/>
          </w:tcPr>
          <w:p w14:paraId="150C4EE3" w14:textId="77777777" w:rsidR="00C35139" w:rsidRPr="009A6247" w:rsidRDefault="00C35139" w:rsidP="00F312F6">
            <w:pPr>
              <w:autoSpaceDE w:val="0"/>
              <w:autoSpaceDN w:val="0"/>
              <w:adjustRightInd w:val="0"/>
              <w:rPr>
                <w:b/>
                <w:bCs/>
                <w:sz w:val="20"/>
                <w:szCs w:val="20"/>
              </w:rPr>
            </w:pPr>
            <w:r w:rsidRPr="009A6247">
              <w:rPr>
                <w:b/>
                <w:bCs/>
                <w:sz w:val="20"/>
                <w:szCs w:val="20"/>
              </w:rPr>
              <w:t>Investor Relations:</w:t>
            </w:r>
          </w:p>
        </w:tc>
        <w:tc>
          <w:tcPr>
            <w:tcW w:w="1984" w:type="dxa"/>
          </w:tcPr>
          <w:p w14:paraId="143B2266" w14:textId="77777777" w:rsidR="00C35139" w:rsidRPr="009A6247" w:rsidRDefault="00C35139" w:rsidP="00F312F6">
            <w:pPr>
              <w:autoSpaceDE w:val="0"/>
              <w:autoSpaceDN w:val="0"/>
              <w:adjustRightInd w:val="0"/>
              <w:rPr>
                <w:bCs/>
                <w:sz w:val="20"/>
                <w:szCs w:val="20"/>
              </w:rPr>
            </w:pPr>
            <w:r w:rsidRPr="009A6247">
              <w:rPr>
                <w:bCs/>
                <w:sz w:val="20"/>
                <w:szCs w:val="20"/>
              </w:rPr>
              <w:t>Tim Warrington</w:t>
            </w:r>
          </w:p>
        </w:tc>
        <w:tc>
          <w:tcPr>
            <w:tcW w:w="4807" w:type="dxa"/>
          </w:tcPr>
          <w:p w14:paraId="3BA364EB" w14:textId="77777777" w:rsidR="00C35139" w:rsidRPr="009A6247" w:rsidRDefault="00C35139" w:rsidP="00F312F6">
            <w:pPr>
              <w:autoSpaceDE w:val="0"/>
              <w:autoSpaceDN w:val="0"/>
              <w:adjustRightInd w:val="0"/>
              <w:rPr>
                <w:bCs/>
                <w:sz w:val="20"/>
                <w:szCs w:val="20"/>
              </w:rPr>
            </w:pPr>
            <w:r w:rsidRPr="009A6247">
              <w:rPr>
                <w:bCs/>
                <w:sz w:val="20"/>
                <w:szCs w:val="20"/>
              </w:rPr>
              <w:t>+44 (0) 20 3417 1821</w:t>
            </w:r>
          </w:p>
        </w:tc>
      </w:tr>
      <w:tr w:rsidR="00C35139" w:rsidRPr="009A6247" w14:paraId="2C411EF3" w14:textId="77777777" w:rsidTr="006A3AE3">
        <w:tc>
          <w:tcPr>
            <w:tcW w:w="2235" w:type="dxa"/>
          </w:tcPr>
          <w:p w14:paraId="2C3D50AA" w14:textId="77777777" w:rsidR="00C35139" w:rsidRPr="009A6247" w:rsidRDefault="00C35139" w:rsidP="00F312F6">
            <w:pPr>
              <w:autoSpaceDE w:val="0"/>
              <w:autoSpaceDN w:val="0"/>
              <w:adjustRightInd w:val="0"/>
              <w:rPr>
                <w:b/>
                <w:bCs/>
                <w:sz w:val="20"/>
                <w:szCs w:val="20"/>
              </w:rPr>
            </w:pPr>
          </w:p>
        </w:tc>
        <w:tc>
          <w:tcPr>
            <w:tcW w:w="1984" w:type="dxa"/>
          </w:tcPr>
          <w:p w14:paraId="474C5330" w14:textId="77777777" w:rsidR="00C35139" w:rsidRPr="009A6247" w:rsidRDefault="00C35139" w:rsidP="00F312F6">
            <w:pPr>
              <w:autoSpaceDE w:val="0"/>
              <w:autoSpaceDN w:val="0"/>
              <w:adjustRightInd w:val="0"/>
              <w:rPr>
                <w:b/>
                <w:bCs/>
                <w:sz w:val="20"/>
                <w:szCs w:val="20"/>
              </w:rPr>
            </w:pPr>
          </w:p>
        </w:tc>
        <w:tc>
          <w:tcPr>
            <w:tcW w:w="4807" w:type="dxa"/>
          </w:tcPr>
          <w:p w14:paraId="56203293" w14:textId="77777777" w:rsidR="00C35139" w:rsidRPr="009A6247" w:rsidRDefault="00C35139" w:rsidP="00F312F6">
            <w:pPr>
              <w:autoSpaceDE w:val="0"/>
              <w:autoSpaceDN w:val="0"/>
              <w:adjustRightInd w:val="0"/>
              <w:rPr>
                <w:b/>
                <w:bCs/>
                <w:sz w:val="20"/>
                <w:szCs w:val="20"/>
              </w:rPr>
            </w:pPr>
          </w:p>
        </w:tc>
      </w:tr>
      <w:tr w:rsidR="00C35139" w:rsidRPr="009A6247" w14:paraId="12F1B070" w14:textId="77777777" w:rsidTr="006A3AE3">
        <w:trPr>
          <w:trHeight w:val="60"/>
        </w:trPr>
        <w:tc>
          <w:tcPr>
            <w:tcW w:w="2235" w:type="dxa"/>
          </w:tcPr>
          <w:p w14:paraId="594D192E" w14:textId="77777777" w:rsidR="00C35139" w:rsidRPr="009A6247" w:rsidRDefault="00C35139" w:rsidP="00F312F6">
            <w:pPr>
              <w:autoSpaceDE w:val="0"/>
              <w:autoSpaceDN w:val="0"/>
              <w:adjustRightInd w:val="0"/>
              <w:rPr>
                <w:b/>
                <w:bCs/>
                <w:sz w:val="20"/>
                <w:szCs w:val="20"/>
              </w:rPr>
            </w:pPr>
            <w:r w:rsidRPr="009A6247">
              <w:rPr>
                <w:b/>
                <w:bCs/>
                <w:sz w:val="20"/>
                <w:szCs w:val="20"/>
              </w:rPr>
              <w:t>Media:</w:t>
            </w:r>
          </w:p>
        </w:tc>
        <w:tc>
          <w:tcPr>
            <w:tcW w:w="1984" w:type="dxa"/>
          </w:tcPr>
          <w:p w14:paraId="7DCBEFCB" w14:textId="77777777" w:rsidR="00C35139" w:rsidRPr="009A6247" w:rsidRDefault="00C35139" w:rsidP="00F312F6">
            <w:pPr>
              <w:autoSpaceDE w:val="0"/>
              <w:autoSpaceDN w:val="0"/>
              <w:adjustRightInd w:val="0"/>
              <w:rPr>
                <w:bCs/>
                <w:sz w:val="20"/>
                <w:szCs w:val="20"/>
              </w:rPr>
            </w:pPr>
            <w:r w:rsidRPr="009A6247">
              <w:rPr>
                <w:bCs/>
                <w:sz w:val="20"/>
                <w:szCs w:val="20"/>
              </w:rPr>
              <w:t>Iain Wood</w:t>
            </w:r>
          </w:p>
        </w:tc>
        <w:tc>
          <w:tcPr>
            <w:tcW w:w="4807" w:type="dxa"/>
          </w:tcPr>
          <w:p w14:paraId="13BB4924" w14:textId="77777777" w:rsidR="00C35139" w:rsidRPr="009A6247" w:rsidRDefault="00C35139" w:rsidP="00F312F6">
            <w:pPr>
              <w:autoSpaceDE w:val="0"/>
              <w:autoSpaceDN w:val="0"/>
              <w:adjustRightInd w:val="0"/>
              <w:rPr>
                <w:bCs/>
                <w:sz w:val="20"/>
                <w:szCs w:val="20"/>
              </w:rPr>
            </w:pPr>
            <w:r w:rsidRPr="009A6247">
              <w:rPr>
                <w:bCs/>
                <w:sz w:val="20"/>
                <w:szCs w:val="20"/>
              </w:rPr>
              <w:t>+44 (0)</w:t>
            </w:r>
            <w:r>
              <w:rPr>
                <w:bCs/>
                <w:sz w:val="20"/>
                <w:szCs w:val="20"/>
              </w:rPr>
              <w:t xml:space="preserve"> 799 078 5019</w:t>
            </w:r>
          </w:p>
        </w:tc>
      </w:tr>
    </w:tbl>
    <w:p w14:paraId="771D53CF" w14:textId="77777777" w:rsidR="00C35139" w:rsidRDefault="00C35139" w:rsidP="00042D24">
      <w:pPr>
        <w:rPr>
          <w:rFonts w:ascii="Arial" w:hAnsi="Arial" w:cs="Arial"/>
          <w:b/>
          <w:sz w:val="20"/>
        </w:rPr>
      </w:pPr>
    </w:p>
    <w:p w14:paraId="619175FF" w14:textId="5D0A81AB" w:rsidR="00042D24" w:rsidRPr="00042D24" w:rsidRDefault="00042D24" w:rsidP="00042D24">
      <w:pPr>
        <w:rPr>
          <w:rFonts w:ascii="Arial" w:hAnsi="Arial" w:cs="Arial"/>
          <w:b/>
          <w:sz w:val="20"/>
        </w:rPr>
      </w:pPr>
      <w:r w:rsidRPr="00042D24">
        <w:rPr>
          <w:rFonts w:ascii="Arial" w:hAnsi="Arial" w:cs="Arial"/>
          <w:b/>
          <w:sz w:val="20"/>
        </w:rPr>
        <w:t>Notes</w:t>
      </w:r>
    </w:p>
    <w:p w14:paraId="2468A3D6" w14:textId="77777777" w:rsidR="00042D24" w:rsidRPr="00042D24" w:rsidRDefault="00042D24" w:rsidP="00042D24">
      <w:pPr>
        <w:rPr>
          <w:rFonts w:ascii="Arial" w:hAnsi="Arial" w:cs="Arial"/>
          <w:sz w:val="20"/>
        </w:rPr>
      </w:pPr>
      <w:r w:rsidRPr="00042D24">
        <w:rPr>
          <w:rFonts w:ascii="Arial" w:hAnsi="Arial" w:cs="Arial"/>
          <w:sz w:val="20"/>
        </w:rPr>
        <w:t xml:space="preserve">The proposed transaction is subject to contract and if it completes in accordance with the proposed terms it is expected to be a Class 2 transaction under the Listing Rules and the appropriate information will be announced on completion. </w:t>
      </w:r>
    </w:p>
    <w:p w14:paraId="14BF2EE1" w14:textId="77777777" w:rsidR="00042D24" w:rsidRPr="00042D24" w:rsidRDefault="00042D24" w:rsidP="00042D24">
      <w:pPr>
        <w:rPr>
          <w:rFonts w:ascii="Arial" w:hAnsi="Arial" w:cs="Arial"/>
          <w:b/>
          <w:sz w:val="20"/>
        </w:rPr>
      </w:pPr>
      <w:r w:rsidRPr="00042D24">
        <w:rPr>
          <w:rFonts w:ascii="Arial" w:hAnsi="Arial" w:cs="Arial"/>
          <w:b/>
          <w:sz w:val="20"/>
        </w:rPr>
        <w:t>About Daisy</w:t>
      </w:r>
    </w:p>
    <w:p w14:paraId="057624AA" w14:textId="77777777" w:rsidR="00042D24" w:rsidRPr="00042D24" w:rsidRDefault="00042D24" w:rsidP="00042D24">
      <w:pPr>
        <w:rPr>
          <w:rFonts w:ascii="Arial" w:hAnsi="Arial" w:cs="Arial"/>
          <w:sz w:val="20"/>
        </w:rPr>
      </w:pPr>
      <w:r w:rsidRPr="00042D24">
        <w:rPr>
          <w:rFonts w:ascii="Arial" w:hAnsi="Arial" w:cs="Arial"/>
          <w:sz w:val="20"/>
        </w:rPr>
        <w:t>The Daisy Group is the largest independent provider of end-to-end technology, communications and cloud solutions to UK business. The group has revenues of circa. £700m, 3700 employees in 30+ locations across the UK.</w:t>
      </w:r>
    </w:p>
    <w:p w14:paraId="01CA4308" w14:textId="01A8971F" w:rsidR="00042D24" w:rsidRPr="00042D24" w:rsidRDefault="00042D24" w:rsidP="00042D24">
      <w:pPr>
        <w:rPr>
          <w:rFonts w:ascii="Arial" w:hAnsi="Arial" w:cs="Arial"/>
          <w:sz w:val="20"/>
        </w:rPr>
      </w:pPr>
      <w:r w:rsidRPr="00042D24">
        <w:rPr>
          <w:rFonts w:ascii="Arial" w:hAnsi="Arial" w:cs="Arial"/>
          <w:sz w:val="20"/>
        </w:rPr>
        <w:t>Established in 2001, Daisy has grown its capabilities in line with the converging business communications and IT services markets. Daisy h</w:t>
      </w:r>
      <w:r w:rsidR="007F6C03">
        <w:rPr>
          <w:rFonts w:ascii="Arial" w:hAnsi="Arial" w:cs="Arial"/>
          <w:sz w:val="20"/>
        </w:rPr>
        <w:t>as</w:t>
      </w:r>
      <w:r w:rsidRPr="00042D24">
        <w:rPr>
          <w:rFonts w:ascii="Arial" w:hAnsi="Arial" w:cs="Arial"/>
          <w:sz w:val="20"/>
        </w:rPr>
        <w:t xml:space="preserve"> a comprehensive product and service portfolio which includes lines and calls, data connectivity, security, mobile, LAN and </w:t>
      </w:r>
      <w:proofErr w:type="spellStart"/>
      <w:r w:rsidRPr="00042D24">
        <w:rPr>
          <w:rFonts w:ascii="Arial" w:hAnsi="Arial" w:cs="Arial"/>
          <w:sz w:val="20"/>
        </w:rPr>
        <w:t>WiFi</w:t>
      </w:r>
      <w:proofErr w:type="spellEnd"/>
      <w:r w:rsidRPr="00042D24">
        <w:rPr>
          <w:rFonts w:ascii="Arial" w:hAnsi="Arial" w:cs="Arial"/>
          <w:sz w:val="20"/>
        </w:rPr>
        <w:t>, hybrid cloud, IT managed services and business continuity.</w:t>
      </w:r>
    </w:p>
    <w:p w14:paraId="38694094" w14:textId="77777777" w:rsidR="00042D24" w:rsidRPr="00042D24" w:rsidRDefault="00042D24" w:rsidP="00042D24">
      <w:pPr>
        <w:rPr>
          <w:rFonts w:ascii="Arial" w:hAnsi="Arial" w:cs="Arial"/>
          <w:sz w:val="20"/>
        </w:rPr>
      </w:pPr>
      <w:r w:rsidRPr="00042D24">
        <w:rPr>
          <w:rFonts w:ascii="Arial" w:hAnsi="Arial" w:cs="Arial"/>
          <w:sz w:val="20"/>
        </w:rPr>
        <w:lastRenderedPageBreak/>
        <w:t>Daisy serves small, mid-market and enterprise businesses both directly and indirectly and it does this through its specialist business units – Daisy Retail, Daisy Wholesale, Daisy Distribution, Daisy Corporate Services and Daisy Partner Services.</w:t>
      </w:r>
    </w:p>
    <w:p w14:paraId="38DF359F" w14:textId="77777777" w:rsidR="00042D24" w:rsidRPr="00CD5591" w:rsidRDefault="00042D24" w:rsidP="00042D24">
      <w:pPr>
        <w:rPr>
          <w:sz w:val="21"/>
          <w:szCs w:val="21"/>
        </w:rPr>
      </w:pPr>
    </w:p>
    <w:p w14:paraId="675EAB17" w14:textId="77777777" w:rsidR="004922B5" w:rsidRDefault="004922B5" w:rsidP="004922B5">
      <w:pPr>
        <w:pStyle w:val="az"/>
        <w:spacing w:before="0" w:beforeAutospacing="0" w:after="0" w:afterAutospacing="0"/>
        <w:ind w:right="95"/>
        <w:jc w:val="both"/>
        <w:rPr>
          <w:rStyle w:val="i"/>
          <w:i/>
          <w:iCs/>
          <w:color w:val="000000"/>
          <w:sz w:val="20"/>
          <w:szCs w:val="20"/>
        </w:rPr>
      </w:pPr>
    </w:p>
    <w:p w14:paraId="35D67456" w14:textId="77777777" w:rsidR="004922B5" w:rsidRDefault="004922B5" w:rsidP="004922B5">
      <w:pPr>
        <w:pStyle w:val="az"/>
        <w:spacing w:before="0" w:beforeAutospacing="0" w:after="0" w:afterAutospacing="0"/>
        <w:ind w:right="95"/>
        <w:jc w:val="both"/>
        <w:rPr>
          <w:rStyle w:val="i"/>
          <w:b/>
          <w:bCs/>
          <w:i/>
          <w:iCs/>
          <w:color w:val="000000"/>
          <w:sz w:val="20"/>
          <w:szCs w:val="20"/>
        </w:rPr>
      </w:pPr>
    </w:p>
    <w:p w14:paraId="2BB09C64" w14:textId="77777777" w:rsidR="004922B5" w:rsidRDefault="004922B5"/>
    <w:sectPr w:rsidR="004922B5" w:rsidSect="009C3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B5"/>
    <w:rsid w:val="00042D24"/>
    <w:rsid w:val="000958E0"/>
    <w:rsid w:val="001902AC"/>
    <w:rsid w:val="001C7972"/>
    <w:rsid w:val="002B1776"/>
    <w:rsid w:val="00365950"/>
    <w:rsid w:val="004922B5"/>
    <w:rsid w:val="005C7864"/>
    <w:rsid w:val="006555E2"/>
    <w:rsid w:val="0066779C"/>
    <w:rsid w:val="00687C45"/>
    <w:rsid w:val="006A3AE3"/>
    <w:rsid w:val="00753DEC"/>
    <w:rsid w:val="007F6C03"/>
    <w:rsid w:val="008A0686"/>
    <w:rsid w:val="009B05B5"/>
    <w:rsid w:val="009C18D6"/>
    <w:rsid w:val="009C383E"/>
    <w:rsid w:val="00B569A4"/>
    <w:rsid w:val="00B6223A"/>
    <w:rsid w:val="00B860E5"/>
    <w:rsid w:val="00C35139"/>
    <w:rsid w:val="00C4108D"/>
    <w:rsid w:val="00DF67E8"/>
    <w:rsid w:val="00EB2E29"/>
    <w:rsid w:val="00EC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CDE4"/>
  <w15:chartTrackingRefBased/>
  <w15:docId w15:val="{FD9BB3C8-123B-4F8E-AEA8-4CAE601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rsid w:val="004922B5"/>
    <w:pPr>
      <w:spacing w:before="100" w:beforeAutospacing="1" w:after="100" w:afterAutospacing="1" w:line="240" w:lineRule="auto"/>
    </w:pPr>
    <w:rPr>
      <w:rFonts w:ascii="Calibri" w:hAnsi="Calibri" w:cs="Calibri"/>
      <w:lang w:eastAsia="en-GB"/>
    </w:rPr>
  </w:style>
  <w:style w:type="paragraph" w:customStyle="1" w:styleId="az">
    <w:name w:val="az"/>
    <w:basedOn w:val="Normal"/>
    <w:rsid w:val="004922B5"/>
    <w:pPr>
      <w:spacing w:before="100" w:beforeAutospacing="1" w:after="100" w:afterAutospacing="1" w:line="240" w:lineRule="auto"/>
    </w:pPr>
    <w:rPr>
      <w:rFonts w:ascii="Calibri" w:hAnsi="Calibri" w:cs="Calibri"/>
      <w:lang w:eastAsia="en-GB"/>
    </w:rPr>
  </w:style>
  <w:style w:type="character" w:customStyle="1" w:styleId="i">
    <w:name w:val="i"/>
    <w:basedOn w:val="DefaultParagraphFont"/>
    <w:rsid w:val="004922B5"/>
  </w:style>
  <w:style w:type="paragraph" w:styleId="BodyText">
    <w:name w:val="Body Text"/>
    <w:basedOn w:val="Normal"/>
    <w:link w:val="BodyTextChar"/>
    <w:uiPriority w:val="99"/>
    <w:rsid w:val="005C7864"/>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5C7864"/>
    <w:rPr>
      <w:rFonts w:ascii="Arial" w:eastAsia="Times New Roman" w:hAnsi="Arial" w:cs="Times New Roman"/>
      <w:sz w:val="24"/>
      <w:szCs w:val="24"/>
    </w:rPr>
  </w:style>
  <w:style w:type="table" w:styleId="TableGrid">
    <w:name w:val="Table Grid"/>
    <w:basedOn w:val="TableNormal"/>
    <w:uiPriority w:val="59"/>
    <w:rsid w:val="00C35139"/>
    <w:pPr>
      <w:spacing w:after="0" w:line="240" w:lineRule="auto"/>
    </w:pPr>
    <w:rPr>
      <w:rFonts w:ascii="Arial" w:hAnsi="Arial" w:cs="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0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Wyn</dc:creator>
  <cp:keywords/>
  <dc:description/>
  <cp:lastModifiedBy>Alex Ruddock-West</cp:lastModifiedBy>
  <cp:revision>6</cp:revision>
  <dcterms:created xsi:type="dcterms:W3CDTF">2018-05-23T21:44:00Z</dcterms:created>
  <dcterms:modified xsi:type="dcterms:W3CDTF">2018-05-23T21:53:00Z</dcterms:modified>
</cp:coreProperties>
</file>